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5A" w:rsidRDefault="008831E0" w:rsidP="008831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31E0">
        <w:rPr>
          <w:b/>
          <w:sz w:val="32"/>
          <w:szCs w:val="32"/>
        </w:rPr>
        <w:t xml:space="preserve">Trophées </w:t>
      </w:r>
      <w:r w:rsidR="00902F68">
        <w:rPr>
          <w:b/>
          <w:sz w:val="32"/>
          <w:szCs w:val="32"/>
        </w:rPr>
        <w:t xml:space="preserve">bretons </w:t>
      </w:r>
      <w:r w:rsidRPr="008831E0">
        <w:rPr>
          <w:b/>
          <w:sz w:val="32"/>
          <w:szCs w:val="32"/>
        </w:rPr>
        <w:t>du Développement Durable 2018</w:t>
      </w:r>
    </w:p>
    <w:p w:rsidR="008831E0" w:rsidRPr="002C0962" w:rsidRDefault="008831E0" w:rsidP="008831E0">
      <w:pPr>
        <w:jc w:val="center"/>
        <w:rPr>
          <w:b/>
          <w:sz w:val="32"/>
          <w:szCs w:val="32"/>
        </w:rPr>
      </w:pPr>
    </w:p>
    <w:p w:rsidR="00382632" w:rsidRPr="002C0962" w:rsidRDefault="00382632" w:rsidP="00382632">
      <w:pPr>
        <w:rPr>
          <w:b/>
          <w:sz w:val="32"/>
          <w:szCs w:val="32"/>
        </w:rPr>
      </w:pPr>
      <w:r w:rsidRPr="002C0962">
        <w:rPr>
          <w:b/>
        </w:rPr>
        <w:t>1</w:t>
      </w:r>
      <w:r w:rsidRPr="002C0962">
        <w:rPr>
          <w:b/>
          <w:vertAlign w:val="superscript"/>
        </w:rPr>
        <w:t>ère</w:t>
      </w:r>
      <w:r w:rsidRPr="002C0962">
        <w:rPr>
          <w:b/>
        </w:rPr>
        <w:t xml:space="preserve"> partie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Acteur public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Ille-et-Vilaine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Population = 1 032 240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Syndicat Départemental d’Energie 35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Sophie Lanternier / Charlotte Simon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 xml:space="preserve">Village des Collectivités- 1 avenue de </w:t>
      </w:r>
      <w:proofErr w:type="spellStart"/>
      <w:r>
        <w:t>Tizé</w:t>
      </w:r>
      <w:proofErr w:type="spellEnd"/>
      <w:r>
        <w:t>- 35235 Thorigné-Fouillard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02 99 23 98 38</w:t>
      </w:r>
    </w:p>
    <w:p w:rsidR="008831E0" w:rsidRDefault="00902F68" w:rsidP="008831E0">
      <w:pPr>
        <w:pStyle w:val="Paragraphedeliste"/>
        <w:numPr>
          <w:ilvl w:val="0"/>
          <w:numId w:val="1"/>
        </w:numPr>
      </w:pPr>
      <w:hyperlink r:id="rId6" w:history="1">
        <w:r w:rsidR="008831E0" w:rsidRPr="00DB3719">
          <w:rPr>
            <w:rStyle w:val="Lienhypertexte"/>
          </w:rPr>
          <w:t>S.lanternier@sde35.fr</w:t>
        </w:r>
      </w:hyperlink>
    </w:p>
    <w:p w:rsidR="008831E0" w:rsidRDefault="008831E0" w:rsidP="008831E0"/>
    <w:p w:rsidR="008831E0" w:rsidRPr="002C0962" w:rsidRDefault="00382632" w:rsidP="008831E0">
      <w:pPr>
        <w:rPr>
          <w:b/>
        </w:rPr>
      </w:pPr>
      <w:r w:rsidRPr="002C0962">
        <w:rPr>
          <w:b/>
        </w:rPr>
        <w:t>2ème partie</w:t>
      </w: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Descriptif</w:t>
      </w:r>
    </w:p>
    <w:p w:rsidR="00284BB8" w:rsidRDefault="002C0962" w:rsidP="00284BB8">
      <w:r>
        <w:t>Le SDE35 a souhaité mettre en place sur son territoire un réseau de bornes de recharges (IRVE) pour véhicules électriques afin de répondre aux enjeux de la transition énergétique.</w:t>
      </w:r>
      <w:r w:rsidRPr="002C0962">
        <w:t xml:space="preserve"> </w:t>
      </w:r>
      <w:r>
        <w:t>Le réseau de bornes a ét</w:t>
      </w:r>
      <w:r w:rsidR="00284BB8">
        <w:t>é</w:t>
      </w:r>
      <w:r w:rsidRPr="002C0962">
        <w:t xml:space="preserve"> </w:t>
      </w:r>
      <w:r w:rsidR="00284BB8">
        <w:t>nommé « Béa » (Borne électrique pour automobile).</w:t>
      </w:r>
    </w:p>
    <w:p w:rsidR="002C0962" w:rsidRDefault="002C0962" w:rsidP="002C096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U</w:t>
      </w:r>
      <w:r w:rsidRPr="00F5006D">
        <w:rPr>
          <w:rFonts w:eastAsia="Times New Roman" w:cs="Times New Roman"/>
          <w:b/>
          <w:lang w:eastAsia="fr-FR"/>
        </w:rPr>
        <w:t>n projet Béa</w:t>
      </w:r>
      <w:r>
        <w:rPr>
          <w:rFonts w:eastAsia="Times New Roman" w:cs="Times New Roman"/>
          <w:lang w:eastAsia="fr-FR"/>
        </w:rPr>
        <w:t xml:space="preserve"> au nom du SDE35 :</w:t>
      </w:r>
    </w:p>
    <w:p w:rsidR="002C0962" w:rsidRDefault="002C0962" w:rsidP="002C0962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lang w:eastAsia="fr-FR"/>
        </w:rPr>
      </w:pPr>
      <w:r w:rsidRPr="00091D4D">
        <w:rPr>
          <w:rFonts w:eastAsia="Times New Roman" w:cs="Times New Roman"/>
          <w:lang w:eastAsia="fr-FR"/>
        </w:rPr>
        <w:t>Une action qui contribue à l’amélioration de la qualité de l’air, réduction de l’émission d</w:t>
      </w:r>
      <w:r>
        <w:rPr>
          <w:rFonts w:eastAsia="Times New Roman" w:cs="Times New Roman"/>
          <w:lang w:eastAsia="fr-FR"/>
        </w:rPr>
        <w:t>e CO2</w:t>
      </w:r>
    </w:p>
    <w:p w:rsidR="002C0962" w:rsidRPr="00091D4D" w:rsidRDefault="002C0962" w:rsidP="002C0962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lang w:eastAsia="fr-FR"/>
        </w:rPr>
      </w:pPr>
      <w:r w:rsidRPr="00091D4D">
        <w:rPr>
          <w:rFonts w:eastAsia="Times New Roman" w:cs="Times New Roman"/>
          <w:bCs/>
          <w:lang w:eastAsia="fr-FR"/>
        </w:rPr>
        <w:t>Une action qui participe à l’aménagement du territoire, développement du tourisme vert</w:t>
      </w:r>
    </w:p>
    <w:p w:rsidR="002C0962" w:rsidRPr="00091D4D" w:rsidRDefault="002C0962" w:rsidP="002C0962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lang w:eastAsia="fr-FR"/>
        </w:rPr>
      </w:pPr>
      <w:r w:rsidRPr="00091D4D">
        <w:rPr>
          <w:rFonts w:eastAsia="Times New Roman" w:cs="Times New Roman"/>
          <w:bCs/>
          <w:lang w:eastAsia="fr-FR"/>
        </w:rPr>
        <w:t>Une action qui vise à développer une communauté d’utilisateurs responsables, des éco-citoyens qui pensent et se mobilisent pour la mobilité de demain, développer des alternatives</w:t>
      </w:r>
      <w:r w:rsidR="00FE4B22">
        <w:rPr>
          <w:rFonts w:eastAsia="Times New Roman" w:cs="Times New Roman"/>
          <w:bCs/>
          <w:lang w:eastAsia="fr-FR"/>
        </w:rPr>
        <w:t xml:space="preserve"> au transport thermique</w:t>
      </w:r>
      <w:r w:rsidRPr="00091D4D">
        <w:rPr>
          <w:rFonts w:eastAsia="Times New Roman" w:cs="Times New Roman"/>
          <w:bCs/>
          <w:lang w:eastAsia="fr-FR"/>
        </w:rPr>
        <w:t>…</w:t>
      </w:r>
    </w:p>
    <w:p w:rsidR="002C0962" w:rsidRPr="00091D4D" w:rsidRDefault="002C0962" w:rsidP="002C0962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lang w:eastAsia="fr-FR"/>
        </w:rPr>
      </w:pPr>
      <w:r w:rsidRPr="00091D4D">
        <w:rPr>
          <w:rFonts w:eastAsia="Times New Roman" w:cs="Times New Roman"/>
          <w:bCs/>
          <w:lang w:eastAsia="fr-FR"/>
        </w:rPr>
        <w:t>Une action qui a été réalisée en concertation avec les élus locaux (cf. travail pour localiser les bornes) et un 2</w:t>
      </w:r>
      <w:r w:rsidRPr="00091D4D">
        <w:rPr>
          <w:rFonts w:eastAsia="Times New Roman" w:cs="Times New Roman"/>
          <w:bCs/>
          <w:vertAlign w:val="superscript"/>
          <w:lang w:eastAsia="fr-FR"/>
        </w:rPr>
        <w:t>ème</w:t>
      </w:r>
      <w:r w:rsidRPr="00091D4D">
        <w:rPr>
          <w:rFonts w:eastAsia="Times New Roman" w:cs="Times New Roman"/>
          <w:bCs/>
          <w:lang w:eastAsia="fr-FR"/>
        </w:rPr>
        <w:t xml:space="preserve"> déploiement en fonction des besoins des utilisateurs.</w:t>
      </w:r>
    </w:p>
    <w:p w:rsidR="002C0962" w:rsidRPr="00091D4D" w:rsidRDefault="002C0962" w:rsidP="002C0962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Cs/>
          <w:lang w:eastAsia="fr-FR"/>
        </w:rPr>
        <w:t>La communication sur Béa et la création d’une communauté d’utilisateurs (newsletter, FB…)</w:t>
      </w:r>
    </w:p>
    <w:p w:rsidR="008831E0" w:rsidRPr="00457B02" w:rsidRDefault="008831E0" w:rsidP="002C0962">
      <w:pPr>
        <w:rPr>
          <w:color w:val="C0504D" w:themeColor="accent2"/>
        </w:rPr>
      </w:pPr>
      <w:r w:rsidRPr="00457B02">
        <w:rPr>
          <w:color w:val="C0504D" w:themeColor="accent2"/>
        </w:rPr>
        <w:t xml:space="preserve">89 bornes ont été implantées de 2016 à 2017 afin de mailler de façon homogène l’ensemble du département. En effet, les secteurs plutôt ruraux sont </w:t>
      </w:r>
      <w:r w:rsidR="00F15E6D" w:rsidRPr="00457B02">
        <w:rPr>
          <w:color w:val="C0504D" w:themeColor="accent2"/>
        </w:rPr>
        <w:t>ainsi</w:t>
      </w:r>
      <w:r w:rsidRPr="00457B02">
        <w:rPr>
          <w:color w:val="C0504D" w:themeColor="accent2"/>
        </w:rPr>
        <w:t xml:space="preserve"> desservis </w:t>
      </w:r>
      <w:r w:rsidR="00F15E6D" w:rsidRPr="00457B02">
        <w:rPr>
          <w:color w:val="C0504D" w:themeColor="accent2"/>
        </w:rPr>
        <w:t xml:space="preserve">au même titre </w:t>
      </w:r>
      <w:r w:rsidRPr="00457B02">
        <w:rPr>
          <w:color w:val="C0504D" w:themeColor="accent2"/>
        </w:rPr>
        <w:t>que les secteurs urbains. Quelques bornes supplémentaires sont ou vont être programmées en 2018</w:t>
      </w:r>
      <w:r w:rsidR="00FE4B22" w:rsidRPr="00457B02">
        <w:rPr>
          <w:color w:val="C0504D" w:themeColor="accent2"/>
        </w:rPr>
        <w:t xml:space="preserve"> en fonction des besoins recensés</w:t>
      </w:r>
      <w:r w:rsidRPr="00457B02">
        <w:rPr>
          <w:color w:val="C0504D" w:themeColor="accent2"/>
        </w:rPr>
        <w:t>.</w:t>
      </w:r>
    </w:p>
    <w:p w:rsidR="00F15E6D" w:rsidRDefault="00F15E6D" w:rsidP="002C0962">
      <w:pPr>
        <w:rPr>
          <w:color w:val="C0504D" w:themeColor="accent2"/>
        </w:rPr>
      </w:pPr>
      <w:r w:rsidRPr="00457B02">
        <w:rPr>
          <w:color w:val="C0504D" w:themeColor="accent2"/>
        </w:rPr>
        <w:t>Deux types de bornes sont ainsi mises en place : de</w:t>
      </w:r>
      <w:r w:rsidR="00FE4B22" w:rsidRPr="00457B02">
        <w:rPr>
          <w:color w:val="C0504D" w:themeColor="accent2"/>
        </w:rPr>
        <w:t>s</w:t>
      </w:r>
      <w:r w:rsidRPr="00457B02">
        <w:rPr>
          <w:color w:val="C0504D" w:themeColor="accent2"/>
        </w:rPr>
        <w:t xml:space="preserve"> bornes normale</w:t>
      </w:r>
      <w:r w:rsidR="006A203C" w:rsidRPr="00457B02">
        <w:rPr>
          <w:color w:val="C0504D" w:themeColor="accent2"/>
        </w:rPr>
        <w:t>s</w:t>
      </w:r>
      <w:r w:rsidRPr="00457B02">
        <w:rPr>
          <w:color w:val="C0504D" w:themeColor="accent2"/>
        </w:rPr>
        <w:t>-accélérée</w:t>
      </w:r>
      <w:r w:rsidR="006A203C" w:rsidRPr="00457B02">
        <w:rPr>
          <w:color w:val="C0504D" w:themeColor="accent2"/>
        </w:rPr>
        <w:t>s</w:t>
      </w:r>
      <w:r w:rsidRPr="00457B02">
        <w:rPr>
          <w:color w:val="C0504D" w:themeColor="accent2"/>
        </w:rPr>
        <w:t xml:space="preserve"> et des bornes rapides permettant un accès à ces infrastructures tous les 20 kms</w:t>
      </w:r>
      <w:r w:rsidR="00284BB8" w:rsidRPr="00457B02">
        <w:rPr>
          <w:color w:val="C0504D" w:themeColor="accent2"/>
        </w:rPr>
        <w:t xml:space="preserve">. </w:t>
      </w:r>
      <w:r w:rsidRPr="00457B02">
        <w:rPr>
          <w:color w:val="C0504D" w:themeColor="accent2"/>
        </w:rPr>
        <w:t>Les bornes rapides sont alimentées en énergies renouvelables par le biais d’une coopérative (</w:t>
      </w:r>
      <w:proofErr w:type="spellStart"/>
      <w:r w:rsidRPr="00457B02">
        <w:rPr>
          <w:color w:val="C0504D" w:themeColor="accent2"/>
        </w:rPr>
        <w:t>Enercoop</w:t>
      </w:r>
      <w:proofErr w:type="spellEnd"/>
      <w:r w:rsidRPr="00457B02">
        <w:rPr>
          <w:color w:val="C0504D" w:themeColor="accent2"/>
        </w:rPr>
        <w:t>)</w:t>
      </w:r>
      <w:r w:rsidR="006A203C" w:rsidRPr="00457B02">
        <w:rPr>
          <w:color w:val="C0504D" w:themeColor="accent2"/>
        </w:rPr>
        <w:t>.</w:t>
      </w:r>
    </w:p>
    <w:p w:rsidR="00457B02" w:rsidRDefault="00457B02" w:rsidP="002C0962">
      <w:pPr>
        <w:rPr>
          <w:color w:val="C0504D" w:themeColor="accent2"/>
        </w:rPr>
      </w:pPr>
    </w:p>
    <w:p w:rsidR="00902F68" w:rsidRPr="00457B02" w:rsidRDefault="00902F68" w:rsidP="002C0962">
      <w:pPr>
        <w:rPr>
          <w:color w:val="C0504D" w:themeColor="accent2"/>
        </w:rPr>
      </w:pP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lastRenderedPageBreak/>
        <w:t>Durée de l’action</w:t>
      </w:r>
    </w:p>
    <w:p w:rsidR="00F15E6D" w:rsidRDefault="00F15E6D" w:rsidP="00F15E6D">
      <w:pPr>
        <w:pStyle w:val="Paragraphedeliste"/>
      </w:pPr>
      <w:r>
        <w:t>Action réalisée depuis 2016 et se terminant en 2018</w:t>
      </w:r>
    </w:p>
    <w:p w:rsidR="00F15E6D" w:rsidRDefault="00F15E6D" w:rsidP="00F15E6D">
      <w:pPr>
        <w:pStyle w:val="Paragraphedeliste"/>
      </w:pP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Territoire visé</w:t>
      </w:r>
    </w:p>
    <w:p w:rsidR="00F15E6D" w:rsidRDefault="00F15E6D" w:rsidP="00F15E6D">
      <w:pPr>
        <w:pStyle w:val="Paragraphedeliste"/>
      </w:pPr>
      <w:r>
        <w:t xml:space="preserve">Département d’Ille-et-Vilaine et notamment sur les communes prévues </w:t>
      </w:r>
      <w:r w:rsidR="006A203C">
        <w:t>dans le plan de déploiement régional.</w:t>
      </w:r>
    </w:p>
    <w:p w:rsidR="00F15E6D" w:rsidRDefault="00F15E6D" w:rsidP="00F15E6D">
      <w:pPr>
        <w:pStyle w:val="Paragraphedeliste"/>
      </w:pPr>
    </w:p>
    <w:p w:rsidR="008831E0" w:rsidRPr="00BC1209" w:rsidRDefault="008831E0" w:rsidP="008831E0">
      <w:pPr>
        <w:pStyle w:val="Paragraphedeliste"/>
        <w:numPr>
          <w:ilvl w:val="0"/>
          <w:numId w:val="1"/>
        </w:numPr>
        <w:rPr>
          <w:color w:val="C0504D" w:themeColor="accent2"/>
        </w:rPr>
      </w:pPr>
      <w:r w:rsidRPr="00BC1209">
        <w:rPr>
          <w:color w:val="C0504D" w:themeColor="accent2"/>
        </w:rPr>
        <w:t>Moyens de communication</w:t>
      </w:r>
    </w:p>
    <w:p w:rsidR="00F15E6D" w:rsidRPr="00BC1209" w:rsidRDefault="00F15E6D" w:rsidP="00F15E6D">
      <w:pPr>
        <w:pStyle w:val="Paragraphedeliste"/>
        <w:rPr>
          <w:color w:val="C0504D" w:themeColor="accent2"/>
        </w:rPr>
      </w:pPr>
      <w:r w:rsidRPr="00BC1209">
        <w:rPr>
          <w:color w:val="C0504D" w:themeColor="accent2"/>
        </w:rPr>
        <w:t xml:space="preserve">Afin d’informer le public de ce nouveau mode de déplacement, </w:t>
      </w:r>
      <w:r w:rsidR="00FE4B22" w:rsidRPr="00BC1209">
        <w:rPr>
          <w:color w:val="C0504D" w:themeColor="accent2"/>
        </w:rPr>
        <w:t>le SDE35 a mené une vaste campagne de communication :</w:t>
      </w:r>
    </w:p>
    <w:p w:rsidR="00FE4B22" w:rsidRPr="00BC1209" w:rsidRDefault="00F15E6D" w:rsidP="00F15E6D">
      <w:pPr>
        <w:pStyle w:val="Paragraphedeliste"/>
        <w:rPr>
          <w:color w:val="C0504D" w:themeColor="accent2"/>
        </w:rPr>
      </w:pPr>
      <w:r w:rsidRPr="00BC1209">
        <w:rPr>
          <w:b/>
          <w:color w:val="C0504D" w:themeColor="accent2"/>
        </w:rPr>
        <w:t>Actions réalisées :</w:t>
      </w:r>
      <w:r w:rsidR="00FE4B22" w:rsidRPr="00BC1209">
        <w:rPr>
          <w:color w:val="C0504D" w:themeColor="accent2"/>
        </w:rPr>
        <w:t xml:space="preserve"> </w:t>
      </w:r>
    </w:p>
    <w:p w:rsidR="00FE4B22" w:rsidRPr="00BC1209" w:rsidRDefault="00FE4B22" w:rsidP="00FE4B22">
      <w:pPr>
        <w:pStyle w:val="Paragraphedeliste"/>
        <w:numPr>
          <w:ilvl w:val="0"/>
          <w:numId w:val="5"/>
        </w:numPr>
        <w:rPr>
          <w:color w:val="C0504D" w:themeColor="accent2"/>
        </w:rPr>
      </w:pPr>
      <w:r w:rsidRPr="00BC1209">
        <w:rPr>
          <w:color w:val="C0504D" w:themeColor="accent2"/>
        </w:rPr>
        <w:t>J</w:t>
      </w:r>
      <w:r w:rsidR="00F15E6D" w:rsidRPr="00BC1209">
        <w:rPr>
          <w:color w:val="C0504D" w:themeColor="accent2"/>
        </w:rPr>
        <w:t>ournée de lancement</w:t>
      </w:r>
      <w:r w:rsidRPr="00BC1209">
        <w:rPr>
          <w:color w:val="C0504D" w:themeColor="accent2"/>
        </w:rPr>
        <w:t>,</w:t>
      </w:r>
      <w:r w:rsidR="00F15E6D" w:rsidRPr="00BC1209">
        <w:rPr>
          <w:color w:val="C0504D" w:themeColor="accent2"/>
        </w:rPr>
        <w:t xml:space="preserve"> </w:t>
      </w:r>
      <w:r w:rsidRPr="00BC1209">
        <w:rPr>
          <w:color w:val="C0504D" w:themeColor="accent2"/>
        </w:rPr>
        <w:t xml:space="preserve">le 6 juin 2016, </w:t>
      </w:r>
      <w:r w:rsidR="00F15E6D" w:rsidRPr="00BC1209">
        <w:rPr>
          <w:color w:val="C0504D" w:themeColor="accent2"/>
        </w:rPr>
        <w:t>en présence des différents p</w:t>
      </w:r>
      <w:r w:rsidRPr="00BC1209">
        <w:rPr>
          <w:color w:val="C0504D" w:themeColor="accent2"/>
        </w:rPr>
        <w:t>artenaires et des collectivités  (</w:t>
      </w:r>
      <w:proofErr w:type="spellStart"/>
      <w:r w:rsidR="00F7697E" w:rsidRPr="00BC1209">
        <w:rPr>
          <w:color w:val="C0504D" w:themeColor="accent2"/>
        </w:rPr>
        <w:t>cf</w:t>
      </w:r>
      <w:proofErr w:type="spellEnd"/>
      <w:r w:rsidR="00F7697E" w:rsidRPr="00BC1209">
        <w:rPr>
          <w:color w:val="C0504D" w:themeColor="accent2"/>
        </w:rPr>
        <w:t xml:space="preserve"> article</w:t>
      </w:r>
      <w:r w:rsidRPr="00BC1209">
        <w:rPr>
          <w:color w:val="C0504D" w:themeColor="accent2"/>
        </w:rPr>
        <w:t>) qui a réuni plus de 250 personnes</w:t>
      </w:r>
    </w:p>
    <w:p w:rsidR="00FE4B22" w:rsidRPr="00BC1209" w:rsidRDefault="00FE4B22" w:rsidP="00FE4B22">
      <w:pPr>
        <w:pStyle w:val="Paragraphedeliste"/>
        <w:numPr>
          <w:ilvl w:val="0"/>
          <w:numId w:val="5"/>
        </w:numPr>
        <w:rPr>
          <w:color w:val="C0504D" w:themeColor="accent2"/>
        </w:rPr>
      </w:pPr>
      <w:r w:rsidRPr="00BC1209">
        <w:rPr>
          <w:color w:val="C0504D" w:themeColor="accent2"/>
        </w:rPr>
        <w:t>Inaugurations de l’ensemble des bornes de recharge (de 2016 à 2017) en collaboration avec les communes, en présence des habitants et de la presse locale</w:t>
      </w:r>
    </w:p>
    <w:p w:rsidR="00FE4B22" w:rsidRPr="00BC1209" w:rsidRDefault="008F0466" w:rsidP="00FE4B22">
      <w:pPr>
        <w:pStyle w:val="Paragraphedeliste"/>
        <w:numPr>
          <w:ilvl w:val="0"/>
          <w:numId w:val="5"/>
        </w:numPr>
        <w:rPr>
          <w:color w:val="C0504D" w:themeColor="accent2"/>
        </w:rPr>
      </w:pPr>
      <w:r w:rsidRPr="00BC1209">
        <w:rPr>
          <w:color w:val="C0504D" w:themeColor="accent2"/>
        </w:rPr>
        <w:t xml:space="preserve">Spot radio émis </w:t>
      </w:r>
      <w:r w:rsidR="00FE4B22" w:rsidRPr="00BC1209">
        <w:rPr>
          <w:color w:val="C0504D" w:themeColor="accent2"/>
        </w:rPr>
        <w:t>pendant plusieurs semaines (Hit West) en octobre</w:t>
      </w:r>
      <w:r w:rsidRPr="00BC1209">
        <w:rPr>
          <w:color w:val="C0504D" w:themeColor="accent2"/>
        </w:rPr>
        <w:t xml:space="preserve"> 2017- cf. lien</w:t>
      </w:r>
    </w:p>
    <w:p w:rsidR="008F0466" w:rsidRPr="00BC1209" w:rsidRDefault="002056A9" w:rsidP="008F0466">
      <w:pPr>
        <w:pStyle w:val="Paragraphedeliste"/>
        <w:numPr>
          <w:ilvl w:val="0"/>
          <w:numId w:val="5"/>
        </w:numPr>
        <w:ind w:left="2775"/>
        <w:rPr>
          <w:color w:val="C0504D" w:themeColor="accent2"/>
        </w:rPr>
      </w:pPr>
      <w:r w:rsidRPr="00BC1209">
        <w:rPr>
          <w:color w:val="C0504D" w:themeColor="accent2"/>
        </w:rPr>
        <w:t>Breizh Electric Tour, évènement</w:t>
      </w:r>
      <w:r w:rsidR="00D242C4" w:rsidRPr="00BC1209">
        <w:rPr>
          <w:color w:val="C0504D" w:themeColor="accent2"/>
        </w:rPr>
        <w:t xml:space="preserve"> régional porté par le SDE</w:t>
      </w:r>
      <w:r w:rsidRPr="00BC1209">
        <w:rPr>
          <w:color w:val="C0504D" w:themeColor="accent2"/>
        </w:rPr>
        <w:t>35</w:t>
      </w:r>
      <w:r w:rsidR="00D242C4" w:rsidRPr="00BC1209">
        <w:rPr>
          <w:color w:val="C0504D" w:themeColor="accent2"/>
        </w:rPr>
        <w:t xml:space="preserve"> en</w:t>
      </w:r>
      <w:r w:rsidR="00FE4B22" w:rsidRPr="00BC1209">
        <w:rPr>
          <w:color w:val="C0504D" w:themeColor="accent2"/>
        </w:rPr>
        <w:t xml:space="preserve"> partenariat avec les autres syndicats d’énergie bretons du 14 au 16 septembre 2017. Il s’agit d’un p</w:t>
      </w:r>
      <w:r w:rsidR="00D242C4" w:rsidRPr="00BC1209">
        <w:rPr>
          <w:color w:val="C0504D" w:themeColor="accent2"/>
        </w:rPr>
        <w:t>arcours d’éco-conduite en véhicules électriques (470 km</w:t>
      </w:r>
      <w:r w:rsidR="00FE4B22" w:rsidRPr="00BC1209">
        <w:rPr>
          <w:color w:val="C0504D" w:themeColor="accent2"/>
        </w:rPr>
        <w:t>s en 3 jours) ayant regroupé 146</w:t>
      </w:r>
      <w:r w:rsidR="00D242C4" w:rsidRPr="00BC1209">
        <w:rPr>
          <w:color w:val="C0504D" w:themeColor="accent2"/>
        </w:rPr>
        <w:t xml:space="preserve"> participants</w:t>
      </w:r>
      <w:r w:rsidR="00FE4B22" w:rsidRPr="00BC1209">
        <w:rPr>
          <w:color w:val="C0504D" w:themeColor="accent2"/>
        </w:rPr>
        <w:t xml:space="preserve"> (72 équipages)</w:t>
      </w:r>
      <w:r w:rsidR="00D242C4" w:rsidRPr="00BC1209">
        <w:rPr>
          <w:color w:val="C0504D" w:themeColor="accent2"/>
        </w:rPr>
        <w:t xml:space="preserve">. </w:t>
      </w:r>
      <w:r w:rsidR="00FE4B22" w:rsidRPr="00BC1209">
        <w:rPr>
          <w:color w:val="C0504D" w:themeColor="accent2"/>
        </w:rPr>
        <w:t>Pour la journée de lancement du 14 septembre, u</w:t>
      </w:r>
      <w:r w:rsidR="00D242C4" w:rsidRPr="00BC1209">
        <w:rPr>
          <w:color w:val="C0504D" w:themeColor="accent2"/>
        </w:rPr>
        <w:t xml:space="preserve">n village des Mobilités a été </w:t>
      </w:r>
      <w:r w:rsidR="00FE4B22" w:rsidRPr="00BC1209">
        <w:rPr>
          <w:color w:val="C0504D" w:themeColor="accent2"/>
        </w:rPr>
        <w:t xml:space="preserve">dressé sur l’Esplanade Charles de Gaulle à Rennes, pour exposer les différentes formes de mobilités alternatives. Plus d’une vingtaine de partenaires ont proposé des animations (test de véhicules, parcours mobilités,  jeux, etc.) aux quelques 300 personnes participantes. </w:t>
      </w:r>
    </w:p>
    <w:p w:rsidR="00D54954" w:rsidRDefault="00D54954" w:rsidP="00D54954">
      <w:pPr>
        <w:pStyle w:val="Paragraphedeliste"/>
        <w:ind w:left="2775"/>
      </w:pPr>
    </w:p>
    <w:p w:rsidR="008F0466" w:rsidRPr="00902F68" w:rsidRDefault="008F0466" w:rsidP="008F0466">
      <w:pPr>
        <w:pStyle w:val="Paragraphedeliste"/>
      </w:pPr>
      <w:r w:rsidRPr="008F0466">
        <w:rPr>
          <w:b/>
        </w:rPr>
        <w:t>Moyens</w:t>
      </w:r>
      <w:r w:rsidR="00D242C4">
        <w:rPr>
          <w:b/>
        </w:rPr>
        <w:t xml:space="preserve"> réalisés </w:t>
      </w:r>
      <w:r w:rsidRPr="008F0466">
        <w:rPr>
          <w:b/>
        </w:rPr>
        <w:t>:</w:t>
      </w:r>
      <w:r>
        <w:rPr>
          <w:b/>
        </w:rPr>
        <w:t xml:space="preserve"> </w:t>
      </w:r>
      <w:r w:rsidR="006A203C">
        <w:rPr>
          <w:b/>
        </w:rPr>
        <w:t xml:space="preserve"> </w:t>
      </w:r>
      <w:r>
        <w:rPr>
          <w:b/>
        </w:rPr>
        <w:t xml:space="preserve"> -     </w:t>
      </w:r>
      <w:r>
        <w:t>Flyers tout pu</w:t>
      </w:r>
      <w:r w:rsidR="00D242C4">
        <w:t>b</w:t>
      </w:r>
      <w:r>
        <w:t>lic précisant les modalités de fonctionnement : distribution lors d’évènements ciblés, auprès des concessionnaires et dans les collectivités</w:t>
      </w:r>
      <w:r w:rsidR="00782F64">
        <w:t xml:space="preserve"> </w:t>
      </w:r>
      <w:r>
        <w:t xml:space="preserve">- </w:t>
      </w:r>
      <w:r w:rsidRPr="00902F68">
        <w:t>cf. photo</w:t>
      </w:r>
      <w:r w:rsidR="002C5D18" w:rsidRPr="00902F68">
        <w:t xml:space="preserve">                  -      Bilan mensuel sur l’utilisation des bornes sur le département envoyé aux collectivités : les bornes ayant une supervision, le syndicat peut ainsi avoir les statistiques d’utilisation de son ré</w:t>
      </w:r>
      <w:r w:rsidR="00457B02" w:rsidRPr="00902F68">
        <w:t xml:space="preserve">seau- </w:t>
      </w:r>
      <w:proofErr w:type="spellStart"/>
      <w:r w:rsidR="00457B02" w:rsidRPr="00902F68">
        <w:t>cf</w:t>
      </w:r>
      <w:proofErr w:type="spellEnd"/>
      <w:r w:rsidR="00457B02" w:rsidRPr="00902F68">
        <w:t xml:space="preserve"> bilan</w:t>
      </w:r>
    </w:p>
    <w:p w:rsidR="008F0466" w:rsidRPr="00902F68" w:rsidRDefault="008F0466" w:rsidP="008F0466">
      <w:pPr>
        <w:pStyle w:val="Paragraphedeliste"/>
        <w:numPr>
          <w:ilvl w:val="0"/>
          <w:numId w:val="2"/>
        </w:numPr>
      </w:pPr>
      <w:r w:rsidRPr="00902F68">
        <w:t xml:space="preserve">Kit de démarrage distribués à tous les détenteurs du badge « Béa » - </w:t>
      </w:r>
      <w:proofErr w:type="spellStart"/>
      <w:r w:rsidRPr="00902F68">
        <w:t>cf</w:t>
      </w:r>
      <w:proofErr w:type="spellEnd"/>
      <w:r w:rsidRPr="00902F68">
        <w:t xml:space="preserve"> </w:t>
      </w:r>
      <w:r w:rsidR="00D242C4" w:rsidRPr="00902F68">
        <w:t>-</w:t>
      </w:r>
      <w:r w:rsidRPr="00902F68">
        <w:t xml:space="preserve"> photo</w:t>
      </w:r>
    </w:p>
    <w:p w:rsidR="008F0466" w:rsidRPr="00902F68" w:rsidRDefault="008F0466" w:rsidP="008F0466">
      <w:pPr>
        <w:pStyle w:val="Paragraphedeliste"/>
        <w:numPr>
          <w:ilvl w:val="0"/>
          <w:numId w:val="2"/>
        </w:numPr>
      </w:pPr>
      <w:r w:rsidRPr="00902F68">
        <w:t>Bornes factices (taille réelle) mis</w:t>
      </w:r>
      <w:r w:rsidR="00782F64" w:rsidRPr="00902F68">
        <w:t>es</w:t>
      </w:r>
      <w:r w:rsidRPr="00902F68">
        <w:t xml:space="preserve"> </w:t>
      </w:r>
      <w:r w:rsidR="00782F64" w:rsidRPr="00902F68">
        <w:t>à la disposition</w:t>
      </w:r>
      <w:r w:rsidRPr="00902F68">
        <w:t xml:space="preserve"> des concessionnaires et des collectivités afin de communiquer sur le réseau de bornes </w:t>
      </w:r>
      <w:r w:rsidR="00D242C4" w:rsidRPr="00902F68">
        <w:t>-</w:t>
      </w:r>
      <w:r w:rsidRPr="00902F68">
        <w:t xml:space="preserve"> cf. photo</w:t>
      </w:r>
    </w:p>
    <w:p w:rsidR="002056A9" w:rsidRDefault="008F0466" w:rsidP="008F0466">
      <w:pPr>
        <w:pStyle w:val="Paragraphedeliste"/>
        <w:numPr>
          <w:ilvl w:val="0"/>
          <w:numId w:val="2"/>
        </w:numPr>
      </w:pPr>
      <w:r>
        <w:t>Newsletter «  Béa » envoyés aux détenteurs de badges</w:t>
      </w:r>
      <w:r w:rsidR="00D54954">
        <w:t xml:space="preserve"> et partenaires</w:t>
      </w:r>
      <w:r w:rsidR="002056A9">
        <w:t xml:space="preserve"> : 4 numéros édités en version numérique </w:t>
      </w:r>
      <w:r w:rsidR="00D242C4">
        <w:t>-</w:t>
      </w:r>
      <w:r w:rsidR="002056A9">
        <w:t xml:space="preserve"> cf. lien</w:t>
      </w:r>
    </w:p>
    <w:p w:rsidR="008F0466" w:rsidRDefault="00D54954" w:rsidP="008F0466">
      <w:pPr>
        <w:pStyle w:val="Paragraphedeliste"/>
        <w:numPr>
          <w:ilvl w:val="0"/>
          <w:numId w:val="2"/>
        </w:numPr>
      </w:pPr>
      <w:r>
        <w:t>Page F</w:t>
      </w:r>
      <w:r w:rsidR="002056A9">
        <w:t>acebook « Les utilisateurs de Béa » permettant de créer une communauté « Béa » et d’informer en temps réel les usagers</w:t>
      </w:r>
      <w:r>
        <w:t xml:space="preserve"> (plus de 500 abonnés)</w:t>
      </w:r>
    </w:p>
    <w:p w:rsidR="002C5D18" w:rsidRDefault="002C5D18" w:rsidP="002C5D18">
      <w:pPr>
        <w:pStyle w:val="Paragraphedeliste"/>
        <w:ind w:left="2775"/>
      </w:pPr>
    </w:p>
    <w:p w:rsidR="00EB000B" w:rsidRDefault="00EB000B" w:rsidP="00EB000B">
      <w:pPr>
        <w:pStyle w:val="Paragraphedeliste"/>
        <w:ind w:left="2775"/>
      </w:pPr>
    </w:p>
    <w:p w:rsidR="00F15E6D" w:rsidRDefault="00F15E6D" w:rsidP="00F15E6D">
      <w:pPr>
        <w:pStyle w:val="Paragraphedeliste"/>
      </w:pP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lastRenderedPageBreak/>
        <w:t xml:space="preserve">Partenaires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2"/>
        <w:gridCol w:w="2472"/>
        <w:gridCol w:w="3544"/>
      </w:tblGrid>
      <w:tr w:rsidR="000C357D" w:rsidTr="000328A3">
        <w:tc>
          <w:tcPr>
            <w:tcW w:w="1322" w:type="dxa"/>
            <w:shd w:val="clear" w:color="auto" w:fill="000000" w:themeFill="text1"/>
          </w:tcPr>
          <w:p w:rsidR="000C357D" w:rsidRDefault="000C357D" w:rsidP="00D242C4"/>
        </w:tc>
        <w:tc>
          <w:tcPr>
            <w:tcW w:w="2472" w:type="dxa"/>
          </w:tcPr>
          <w:p w:rsidR="000C357D" w:rsidRDefault="000C357D" w:rsidP="00D242C4">
            <w:r>
              <w:t>Evènement</w:t>
            </w:r>
          </w:p>
        </w:tc>
        <w:tc>
          <w:tcPr>
            <w:tcW w:w="3544" w:type="dxa"/>
          </w:tcPr>
          <w:p w:rsidR="000C357D" w:rsidRDefault="000C357D" w:rsidP="00D242C4">
            <w:r>
              <w:t>Déploiement bornes</w:t>
            </w:r>
          </w:p>
        </w:tc>
      </w:tr>
      <w:tr w:rsidR="000C357D" w:rsidTr="000328A3">
        <w:tc>
          <w:tcPr>
            <w:tcW w:w="1322" w:type="dxa"/>
          </w:tcPr>
          <w:p w:rsidR="000C357D" w:rsidRDefault="000C357D" w:rsidP="00D242C4"/>
        </w:tc>
        <w:tc>
          <w:tcPr>
            <w:tcW w:w="2472" w:type="dxa"/>
          </w:tcPr>
          <w:p w:rsidR="000C357D" w:rsidRDefault="000C357D" w:rsidP="000C357D">
            <w:r>
              <w:t>Association locale d’énergie, concessionnaires, CCI, agence de communication, entreprise d’organisation de tour en véhicules électriques, Région, Rennes Métropole…</w:t>
            </w:r>
          </w:p>
        </w:tc>
        <w:tc>
          <w:tcPr>
            <w:tcW w:w="3544" w:type="dxa"/>
          </w:tcPr>
          <w:p w:rsidR="000C357D" w:rsidRDefault="000C357D" w:rsidP="000C357D">
            <w:r>
              <w:t xml:space="preserve">Collectivités, opérateur (Bouygues Energies Services), fournisseurs (DBT, G2mobility), </w:t>
            </w:r>
            <w:proofErr w:type="spellStart"/>
            <w:r>
              <w:t>Enedis</w:t>
            </w:r>
            <w:proofErr w:type="spellEnd"/>
            <w:r>
              <w:t xml:space="preserve">, fournisseurs d’énergie (EDF et </w:t>
            </w:r>
            <w:proofErr w:type="spellStart"/>
            <w:r>
              <w:t>Enercoop</w:t>
            </w:r>
            <w:proofErr w:type="spellEnd"/>
            <w:r>
              <w:t>)</w:t>
            </w:r>
          </w:p>
        </w:tc>
      </w:tr>
      <w:tr w:rsidR="000C357D" w:rsidTr="000328A3">
        <w:tc>
          <w:tcPr>
            <w:tcW w:w="1322" w:type="dxa"/>
          </w:tcPr>
          <w:p w:rsidR="000C357D" w:rsidRDefault="000C357D" w:rsidP="00D242C4">
            <w:r>
              <w:t>Partenaires financiers</w:t>
            </w:r>
          </w:p>
        </w:tc>
        <w:tc>
          <w:tcPr>
            <w:tcW w:w="2472" w:type="dxa"/>
          </w:tcPr>
          <w:p w:rsidR="000C357D" w:rsidRDefault="000C357D" w:rsidP="00D242C4"/>
        </w:tc>
        <w:tc>
          <w:tcPr>
            <w:tcW w:w="3544" w:type="dxa"/>
          </w:tcPr>
          <w:p w:rsidR="000C357D" w:rsidRDefault="000C357D" w:rsidP="00D242C4">
            <w:proofErr w:type="spellStart"/>
            <w:r>
              <w:t>Ademe</w:t>
            </w:r>
            <w:proofErr w:type="spellEnd"/>
            <w:r>
              <w:t>, Région</w:t>
            </w:r>
          </w:p>
        </w:tc>
      </w:tr>
    </w:tbl>
    <w:p w:rsidR="00D645CB" w:rsidRDefault="00D645CB" w:rsidP="00D645CB">
      <w:pPr>
        <w:pStyle w:val="Paragraphedeliste"/>
      </w:pP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Type de public et n</w:t>
      </w:r>
      <w:r w:rsidR="00782F64">
        <w:t>om</w:t>
      </w:r>
      <w:r>
        <w:t>bre de personnes touchées</w:t>
      </w:r>
    </w:p>
    <w:p w:rsidR="00D645CB" w:rsidRDefault="00D645CB" w:rsidP="008F0466">
      <w:pPr>
        <w:pStyle w:val="Paragraphedeliste"/>
      </w:pPr>
      <w:r>
        <w:t>Grand public, collectivités, entreprises.</w:t>
      </w:r>
    </w:p>
    <w:p w:rsidR="008F0466" w:rsidRDefault="00A563DF" w:rsidP="008F0466">
      <w:pPr>
        <w:pStyle w:val="Paragraphedeliste"/>
      </w:pPr>
      <w:r>
        <w:t xml:space="preserve">Les utilisateurs des bornes Béa </w:t>
      </w:r>
      <w:r w:rsidR="008F0466">
        <w:t>=</w:t>
      </w:r>
      <w:r w:rsidR="00782F64">
        <w:t xml:space="preserve"> </w:t>
      </w:r>
      <w:r w:rsidR="00D645CB">
        <w:t>863 badges délivrés</w:t>
      </w:r>
      <w:r w:rsidR="008F0466">
        <w:t xml:space="preserve"> au </w:t>
      </w:r>
      <w:r w:rsidR="00D645CB">
        <w:t>31</w:t>
      </w:r>
      <w:r w:rsidR="008F0466">
        <w:t xml:space="preserve">/ </w:t>
      </w:r>
      <w:r w:rsidR="00D645CB">
        <w:t xml:space="preserve">12 </w:t>
      </w:r>
      <w:r>
        <w:t>/2017</w:t>
      </w:r>
    </w:p>
    <w:p w:rsidR="008F0466" w:rsidRDefault="00A563DF" w:rsidP="008F0466">
      <w:pPr>
        <w:pStyle w:val="Paragraphedeliste"/>
      </w:pPr>
      <w:r>
        <w:t>Les collectivités qui hébergent une borne</w:t>
      </w:r>
      <w:r w:rsidR="008F0466">
        <w:t xml:space="preserve"> = 72 fin 2017</w:t>
      </w:r>
    </w:p>
    <w:p w:rsidR="00A563DF" w:rsidRDefault="00A563DF" w:rsidP="008F0466">
      <w:pPr>
        <w:pStyle w:val="Paragraphedeliste"/>
      </w:pPr>
      <w:r>
        <w:t xml:space="preserve">Le grand public = plus de 50 articles de presse parus, spot publicitaire, évènement de sensibilisation grand public, etc. </w:t>
      </w:r>
    </w:p>
    <w:p w:rsidR="00D645CB" w:rsidRDefault="00D645CB" w:rsidP="008F0466">
      <w:pPr>
        <w:pStyle w:val="Paragraphedeliste"/>
      </w:pP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Personnes participant au projet</w:t>
      </w:r>
    </w:p>
    <w:p w:rsidR="00D645CB" w:rsidRDefault="00D645CB" w:rsidP="00D645CB">
      <w:pPr>
        <w:pStyle w:val="Paragraphedeliste"/>
      </w:pPr>
      <w:r>
        <w:t xml:space="preserve">Au sein du SDE35, 8 agents sont en charge </w:t>
      </w:r>
      <w:r w:rsidR="00782F64">
        <w:t>du projet directement</w:t>
      </w:r>
      <w:r>
        <w:t xml:space="preserve"> </w:t>
      </w:r>
      <w:r w:rsidR="00782F64">
        <w:t>ou indirectement</w:t>
      </w:r>
    </w:p>
    <w:p w:rsidR="00C678F6" w:rsidRDefault="00C678F6" w:rsidP="00D645CB">
      <w:pPr>
        <w:pStyle w:val="Paragraphedeliste"/>
      </w:pPr>
    </w:p>
    <w:p w:rsidR="008831E0" w:rsidRDefault="008831E0" w:rsidP="008831E0">
      <w:pPr>
        <w:pStyle w:val="Paragraphedeliste"/>
        <w:numPr>
          <w:ilvl w:val="0"/>
          <w:numId w:val="1"/>
        </w:numPr>
      </w:pPr>
      <w:r>
        <w:t>Illustration</w:t>
      </w:r>
      <w:r w:rsidR="00E42B58">
        <w:t xml:space="preserve"> (docs associés)</w:t>
      </w:r>
    </w:p>
    <w:p w:rsidR="00C678F6" w:rsidRDefault="00C678F6" w:rsidP="00C678F6"/>
    <w:p w:rsidR="00382632" w:rsidRDefault="00382632" w:rsidP="00382632">
      <w:r>
        <w:t>3ème partie</w:t>
      </w:r>
    </w:p>
    <w:p w:rsidR="00C678F6" w:rsidRDefault="00C678F6" w:rsidP="00C678F6">
      <w:pPr>
        <w:pStyle w:val="Paragraphedeliste"/>
        <w:numPr>
          <w:ilvl w:val="0"/>
          <w:numId w:val="1"/>
        </w:numPr>
      </w:pPr>
      <w:r>
        <w:t>Implication économique</w:t>
      </w:r>
      <w:r w:rsidR="00423213">
        <w:t xml:space="preserve"> (4/5)</w:t>
      </w:r>
    </w:p>
    <w:p w:rsidR="00C678F6" w:rsidRDefault="00C678F6" w:rsidP="00C678F6">
      <w:pPr>
        <w:pStyle w:val="Paragraphedeliste"/>
      </w:pPr>
      <w:r>
        <w:t>Le SDE35 a pris en charge l’</w:t>
      </w:r>
      <w:r w:rsidR="00782F64">
        <w:t>ensemble des éléments présentés. L’investissement des IRV</w:t>
      </w:r>
      <w:r w:rsidR="002902AA">
        <w:t>E a été en partie subventionné  par l’</w:t>
      </w:r>
      <w:proofErr w:type="spellStart"/>
      <w:r w:rsidR="00782F64">
        <w:t>Ademe</w:t>
      </w:r>
      <w:proofErr w:type="spellEnd"/>
      <w:r w:rsidR="00782F64">
        <w:t xml:space="preserve"> et </w:t>
      </w:r>
      <w:r w:rsidR="002902AA">
        <w:t xml:space="preserve">la Région Bretagne. L’évènement de promotion « Breizh Electric Tour » a été partiellement financé par des partenaires extérieurs (entreprise, concessionnaires, associations, etc.)  </w:t>
      </w:r>
    </w:p>
    <w:p w:rsidR="00C678F6" w:rsidRDefault="00782F64" w:rsidP="00C678F6">
      <w:pPr>
        <w:pStyle w:val="Paragraphedeliste"/>
      </w:pPr>
      <w:r>
        <w:t>Le reste des actions est intégralement pris en charge par le syndicat.</w:t>
      </w:r>
    </w:p>
    <w:p w:rsidR="00782F64" w:rsidRDefault="00782F64" w:rsidP="00C678F6">
      <w:pPr>
        <w:pStyle w:val="Paragraphedeliste"/>
      </w:pPr>
    </w:p>
    <w:p w:rsidR="00C678F6" w:rsidRDefault="00C678F6" w:rsidP="00C678F6">
      <w:pPr>
        <w:pStyle w:val="Paragraphedeliste"/>
        <w:numPr>
          <w:ilvl w:val="0"/>
          <w:numId w:val="1"/>
        </w:numPr>
      </w:pPr>
      <w:r>
        <w:t>Implication sociale</w:t>
      </w:r>
      <w:r w:rsidR="00E26817">
        <w:t xml:space="preserve"> (4/5)</w:t>
      </w:r>
    </w:p>
    <w:p w:rsidR="00423213" w:rsidRDefault="00423213" w:rsidP="00C678F6">
      <w:pPr>
        <w:pStyle w:val="Paragraphedeliste"/>
      </w:pPr>
      <w:r>
        <w:t xml:space="preserve">Il existe de nombreux </w:t>
      </w:r>
      <w:r w:rsidR="00C678F6">
        <w:t>acteurs locaux en lien avec la mobilité et la création d’outils</w:t>
      </w:r>
      <w:r>
        <w:t xml:space="preserve"> que nous avons sollicités (entreprises, collectivités, particuliers).</w:t>
      </w:r>
    </w:p>
    <w:p w:rsidR="00C678F6" w:rsidRDefault="00C678F6" w:rsidP="00C678F6">
      <w:pPr>
        <w:pStyle w:val="Paragraphedeliste"/>
      </w:pPr>
      <w:r>
        <w:t xml:space="preserve">Le travail a été réalisé par différents prestataires </w:t>
      </w:r>
      <w:r w:rsidR="00782F64">
        <w:t xml:space="preserve">les plus </w:t>
      </w:r>
      <w:r>
        <w:t xml:space="preserve">locaux </w:t>
      </w:r>
      <w:r w:rsidR="00782F64">
        <w:t>possible dans un souci de respect de la mise en concurrence.</w:t>
      </w:r>
    </w:p>
    <w:p w:rsidR="00782F64" w:rsidRDefault="00782F64" w:rsidP="00C678F6">
      <w:pPr>
        <w:pStyle w:val="Paragraphedeliste"/>
      </w:pPr>
      <w:r>
        <w:t xml:space="preserve">La création d’une page </w:t>
      </w:r>
      <w:proofErr w:type="spellStart"/>
      <w:r>
        <w:t>facebook</w:t>
      </w:r>
      <w:proofErr w:type="spellEnd"/>
      <w:r>
        <w:t xml:space="preserve"> dédié à ce projet a permis à de nombreux utilisateurs de se rencontrer lors</w:t>
      </w:r>
      <w:r w:rsidR="009C2466">
        <w:t xml:space="preserve"> des évènements </w:t>
      </w:r>
      <w:r>
        <w:t>et de créer une vraie dynamique sociale autour des véhicules électriques.</w:t>
      </w:r>
    </w:p>
    <w:p w:rsidR="00C678F6" w:rsidRDefault="00C678F6" w:rsidP="00C678F6">
      <w:pPr>
        <w:pStyle w:val="Paragraphedeliste"/>
      </w:pPr>
    </w:p>
    <w:p w:rsidR="00C678F6" w:rsidRDefault="00C678F6" w:rsidP="00C678F6">
      <w:pPr>
        <w:pStyle w:val="Paragraphedeliste"/>
        <w:numPr>
          <w:ilvl w:val="0"/>
          <w:numId w:val="1"/>
        </w:numPr>
      </w:pPr>
      <w:r>
        <w:lastRenderedPageBreak/>
        <w:t>Implication environnementale (3</w:t>
      </w:r>
      <w:r w:rsidR="00423213">
        <w:t>/5</w:t>
      </w:r>
      <w:r>
        <w:t>)</w:t>
      </w:r>
    </w:p>
    <w:p w:rsidR="002902AA" w:rsidRDefault="002902AA" w:rsidP="00C678F6">
      <w:pPr>
        <w:pStyle w:val="Paragraphedeliste"/>
      </w:pPr>
      <w:r>
        <w:t>Le SDE35 achète l’électricité des bornes rapides auprès d’</w:t>
      </w:r>
      <w:proofErr w:type="spellStart"/>
      <w:r>
        <w:t>Enercoop</w:t>
      </w:r>
      <w:proofErr w:type="spellEnd"/>
      <w:r>
        <w:t>, une coopérative qui s’approvisionne exclusivement auprès de producteurs d’électricité renouvelable.</w:t>
      </w:r>
    </w:p>
    <w:p w:rsidR="00C678F6" w:rsidRDefault="00C678F6" w:rsidP="00C678F6">
      <w:pPr>
        <w:pStyle w:val="Paragraphedeliste"/>
      </w:pPr>
      <w:r>
        <w:t>Les matériaux, le travail avec des entreprises locales ont été recherchés dans la majorité des cas. La dématérialisation a permis de réduire certains coûts et l’utilisation</w:t>
      </w:r>
      <w:r w:rsidR="009C2466">
        <w:t xml:space="preserve"> de ressources fossiles.</w:t>
      </w:r>
    </w:p>
    <w:p w:rsidR="009C2466" w:rsidRDefault="009C2466" w:rsidP="00C678F6">
      <w:pPr>
        <w:pStyle w:val="Paragraphedeliste"/>
      </w:pPr>
      <w:r>
        <w:t>Le syndicat, dans un souci d’exemplarité, a souhaité également modifier sa flotte de véhicules en achetant des véhicules électriques ou hybride.</w:t>
      </w:r>
    </w:p>
    <w:p w:rsidR="00E26817" w:rsidRDefault="00E26817" w:rsidP="00C678F6">
      <w:pPr>
        <w:pStyle w:val="Paragraphedeliste"/>
      </w:pPr>
      <w:r>
        <w:t xml:space="preserve">La consommation électrique  des utilisateurs du réseau Béa en 2017 </w:t>
      </w:r>
      <w:proofErr w:type="gramStart"/>
      <w:r w:rsidR="002F77D7">
        <w:t>( 1</w:t>
      </w:r>
      <w:proofErr w:type="gramEnd"/>
      <w:r w:rsidR="002F77D7">
        <w:t xml:space="preserve"> 353 333 km) </w:t>
      </w:r>
      <w:r>
        <w:t>a permis d’éviter</w:t>
      </w:r>
      <w:r w:rsidR="002D597A">
        <w:t xml:space="preserve"> </w:t>
      </w:r>
      <w:r>
        <w:t xml:space="preserve">l’émission de </w:t>
      </w:r>
      <w:r w:rsidR="002F77D7">
        <w:t>160</w:t>
      </w:r>
      <w:r w:rsidR="002F77D7">
        <w:rPr>
          <w:color w:val="FF0000"/>
        </w:rPr>
        <w:t xml:space="preserve"> </w:t>
      </w:r>
      <w:r>
        <w:t>T de CO2.</w:t>
      </w:r>
    </w:p>
    <w:p w:rsidR="00C678F6" w:rsidRDefault="00C678F6" w:rsidP="00C678F6">
      <w:pPr>
        <w:pStyle w:val="Paragraphedeliste"/>
      </w:pPr>
    </w:p>
    <w:p w:rsidR="00C678F6" w:rsidRDefault="00C678F6" w:rsidP="00C678F6">
      <w:pPr>
        <w:pStyle w:val="Paragraphedeliste"/>
        <w:numPr>
          <w:ilvl w:val="0"/>
          <w:numId w:val="1"/>
        </w:numPr>
      </w:pPr>
      <w:r>
        <w:t>Implication gouvernance</w:t>
      </w:r>
      <w:r w:rsidR="009C2466">
        <w:t xml:space="preserve"> (5/5).</w:t>
      </w:r>
    </w:p>
    <w:p w:rsidR="008831E0" w:rsidRPr="008831E0" w:rsidRDefault="00C678F6" w:rsidP="009C2466">
      <w:pPr>
        <w:pStyle w:val="Paragraphedeliste"/>
      </w:pPr>
      <w:r>
        <w:t>Le SDE35 coordonne l’</w:t>
      </w:r>
      <w:r w:rsidR="009C2466">
        <w:t>ensemble des éléments présentés.</w:t>
      </w:r>
    </w:p>
    <w:sectPr w:rsidR="008831E0" w:rsidRPr="0088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3D"/>
    <w:multiLevelType w:val="hybridMultilevel"/>
    <w:tmpl w:val="4E6C0332"/>
    <w:lvl w:ilvl="0" w:tplc="487E809E">
      <w:start w:val="89"/>
      <w:numFmt w:val="bullet"/>
      <w:lvlText w:val="-"/>
      <w:lvlJc w:val="left"/>
      <w:pPr>
        <w:ind w:left="27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3C19"/>
    <w:multiLevelType w:val="hybridMultilevel"/>
    <w:tmpl w:val="AAC836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420B"/>
    <w:multiLevelType w:val="hybridMultilevel"/>
    <w:tmpl w:val="CAF48950"/>
    <w:lvl w:ilvl="0" w:tplc="00000002">
      <w:start w:val="6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F02EE"/>
    <w:multiLevelType w:val="hybridMultilevel"/>
    <w:tmpl w:val="965E0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6FB1"/>
    <w:multiLevelType w:val="hybridMultilevel"/>
    <w:tmpl w:val="909EA876"/>
    <w:lvl w:ilvl="0" w:tplc="487E809E">
      <w:start w:val="89"/>
      <w:numFmt w:val="bullet"/>
      <w:lvlText w:val="-"/>
      <w:lvlJc w:val="left"/>
      <w:pPr>
        <w:ind w:left="27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0"/>
    <w:rsid w:val="000328A3"/>
    <w:rsid w:val="000C357D"/>
    <w:rsid w:val="001E1A39"/>
    <w:rsid w:val="002056A9"/>
    <w:rsid w:val="00284BB8"/>
    <w:rsid w:val="002902AA"/>
    <w:rsid w:val="002C0962"/>
    <w:rsid w:val="002C5D18"/>
    <w:rsid w:val="002D597A"/>
    <w:rsid w:val="002F77D7"/>
    <w:rsid w:val="00382632"/>
    <w:rsid w:val="00423213"/>
    <w:rsid w:val="00457B02"/>
    <w:rsid w:val="005A103E"/>
    <w:rsid w:val="005D7E93"/>
    <w:rsid w:val="006A203C"/>
    <w:rsid w:val="00782F64"/>
    <w:rsid w:val="008831E0"/>
    <w:rsid w:val="008F0466"/>
    <w:rsid w:val="00902F68"/>
    <w:rsid w:val="009544C3"/>
    <w:rsid w:val="009C2466"/>
    <w:rsid w:val="00A563DF"/>
    <w:rsid w:val="00B02949"/>
    <w:rsid w:val="00BC1209"/>
    <w:rsid w:val="00BC405A"/>
    <w:rsid w:val="00C273A9"/>
    <w:rsid w:val="00C678F6"/>
    <w:rsid w:val="00D242C4"/>
    <w:rsid w:val="00D54954"/>
    <w:rsid w:val="00D645CB"/>
    <w:rsid w:val="00E26817"/>
    <w:rsid w:val="00E42B58"/>
    <w:rsid w:val="00EB000B"/>
    <w:rsid w:val="00F15E6D"/>
    <w:rsid w:val="00F60BAA"/>
    <w:rsid w:val="00F7697E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1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31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1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31E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anternier@sde35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Maële DEREPPER</dc:creator>
  <cp:lastModifiedBy>Maële DEREPPER</cp:lastModifiedBy>
  <cp:revision>2</cp:revision>
  <dcterms:created xsi:type="dcterms:W3CDTF">2018-01-26T10:21:00Z</dcterms:created>
  <dcterms:modified xsi:type="dcterms:W3CDTF">2018-01-26T10:21:00Z</dcterms:modified>
</cp:coreProperties>
</file>